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8EC" w:rsidRDefault="002A4459" w:rsidP="002A4459">
      <w:pPr>
        <w:spacing w:before="0" w:line="360" w:lineRule="auto"/>
        <w:jc w:val="center"/>
        <w:rPr>
          <w:rFonts w:ascii="Garamond" w:hAnsi="Garamond" w:cs="Times New Roman"/>
          <w:b/>
          <w:bCs/>
          <w:sz w:val="24"/>
          <w:szCs w:val="24"/>
        </w:rPr>
      </w:pPr>
      <w:r w:rsidRPr="002A4459">
        <w:rPr>
          <w:rFonts w:ascii="Garamond" w:hAnsi="Garamond" w:cs="Times New Roman"/>
          <w:b/>
          <w:bCs/>
          <w:sz w:val="24"/>
          <w:szCs w:val="24"/>
        </w:rPr>
        <w:t>PERAN KOMUNIKASI DAKWAH DALAM PEMBENTUKAN ETOS KERJA SANTRI DI PONDOK PESANTREN AFAADA</w:t>
      </w:r>
    </w:p>
    <w:p w:rsidR="00BD48EC" w:rsidRDefault="00BD48EC" w:rsidP="00BD48EC">
      <w:pPr>
        <w:spacing w:before="0" w:line="240" w:lineRule="auto"/>
        <w:jc w:val="center"/>
        <w:rPr>
          <w:rFonts w:ascii="Garamond" w:hAnsi="Garamond" w:cs="Times New Roman"/>
          <w:sz w:val="24"/>
          <w:szCs w:val="24"/>
        </w:rPr>
      </w:pPr>
    </w:p>
    <w:p w:rsidR="002A4459" w:rsidRDefault="002A4459" w:rsidP="00BD48EC">
      <w:pPr>
        <w:spacing w:before="0" w:line="240" w:lineRule="auto"/>
        <w:jc w:val="center"/>
        <w:rPr>
          <w:rFonts w:ascii="Garamond" w:hAnsi="Garamond" w:cs="Times New Roman"/>
          <w:sz w:val="24"/>
          <w:szCs w:val="24"/>
        </w:rPr>
      </w:pPr>
      <w:r w:rsidRPr="002A4459">
        <w:rPr>
          <w:rFonts w:ascii="Garamond" w:hAnsi="Garamond" w:cs="Times New Roman"/>
          <w:sz w:val="24"/>
          <w:szCs w:val="24"/>
        </w:rPr>
        <w:t xml:space="preserve">Zaky Muhammad Prodjokusumo, Gufron </w:t>
      </w:r>
    </w:p>
    <w:p w:rsidR="00BD48EC" w:rsidRPr="00BD48EC" w:rsidRDefault="00BD48EC" w:rsidP="00BD48EC">
      <w:pPr>
        <w:spacing w:before="0" w:line="240" w:lineRule="auto"/>
        <w:jc w:val="center"/>
        <w:rPr>
          <w:rFonts w:ascii="Garamond" w:hAnsi="Garamond" w:cs="Times New Roman"/>
          <w:sz w:val="24"/>
          <w:szCs w:val="24"/>
          <w:lang w:val="en-US"/>
        </w:rPr>
      </w:pPr>
      <w:r w:rsidRPr="00BD48EC">
        <w:rPr>
          <w:rFonts w:ascii="Garamond" w:hAnsi="Garamond" w:cs="Times New Roman"/>
          <w:sz w:val="24"/>
          <w:szCs w:val="24"/>
          <w:vertAlign w:val="superscript"/>
          <w:lang w:val="en-US"/>
        </w:rPr>
        <w:t>1,2</w:t>
      </w:r>
      <w:r w:rsidR="002A4459">
        <w:rPr>
          <w:rFonts w:ascii="Garamond" w:hAnsi="Garamond" w:cs="Times New Roman"/>
          <w:sz w:val="24"/>
          <w:szCs w:val="24"/>
          <w:vertAlign w:val="superscript"/>
        </w:rPr>
        <w:t>,</w:t>
      </w:r>
      <w:r w:rsidRPr="00BD48EC">
        <w:rPr>
          <w:rStyle w:val="FootnoteReference"/>
          <w:rFonts w:ascii="Garamond" w:hAnsi="Garamond" w:cs="Times New Roman"/>
          <w:sz w:val="24"/>
          <w:szCs w:val="24"/>
        </w:rPr>
        <w:t xml:space="preserve"> </w:t>
      </w:r>
      <w:r w:rsidRPr="00BD48EC">
        <w:rPr>
          <w:rFonts w:ascii="Garamond" w:hAnsi="Garamond" w:cs="Times New Roman"/>
          <w:sz w:val="24"/>
          <w:szCs w:val="24"/>
          <w:lang w:val="en-US"/>
        </w:rPr>
        <w:t>Prodi Kom</w:t>
      </w:r>
      <w:r>
        <w:rPr>
          <w:rFonts w:ascii="Garamond" w:hAnsi="Garamond" w:cs="Times New Roman"/>
          <w:sz w:val="24"/>
          <w:szCs w:val="24"/>
          <w:lang w:val="en-US"/>
        </w:rPr>
        <w:t>unikasi dan Penyiaran Islam ISQI</w:t>
      </w:r>
      <w:r w:rsidRPr="00BD48EC">
        <w:rPr>
          <w:rFonts w:ascii="Garamond" w:hAnsi="Garamond" w:cs="Times New Roman"/>
          <w:sz w:val="24"/>
          <w:szCs w:val="24"/>
          <w:lang w:val="en-US"/>
        </w:rPr>
        <w:t xml:space="preserve"> Sunan Pandanaran</w:t>
      </w:r>
    </w:p>
    <w:p w:rsidR="00BD48EC" w:rsidRPr="00BD48EC" w:rsidRDefault="002A4459" w:rsidP="00BD48EC">
      <w:pPr>
        <w:spacing w:before="0" w:line="240" w:lineRule="auto"/>
        <w:jc w:val="center"/>
        <w:rPr>
          <w:rFonts w:ascii="Garamond" w:hAnsi="Garamond" w:cs="Times New Roman"/>
          <w:i/>
          <w:iCs/>
          <w:sz w:val="24"/>
          <w:szCs w:val="24"/>
        </w:rPr>
      </w:pPr>
      <w:r>
        <w:rPr>
          <w:rFonts w:ascii="Garamond" w:hAnsi="Garamond" w:cs="Times New Roman"/>
          <w:sz w:val="24"/>
          <w:szCs w:val="24"/>
          <w:lang w:val="en-ID"/>
        </w:rPr>
        <w:t>z</w:t>
      </w:r>
      <w:r w:rsidRPr="002A4459">
        <w:rPr>
          <w:rFonts w:ascii="Garamond" w:hAnsi="Garamond" w:cs="Times New Roman"/>
          <w:sz w:val="24"/>
          <w:szCs w:val="24"/>
        </w:rPr>
        <w:t xml:space="preserve">akymuhammadpro@gmail.com gufron4671@gmail.com </w:t>
      </w:r>
      <w:r w:rsidR="00BD48EC" w:rsidRPr="002A4459">
        <w:rPr>
          <w:rStyle w:val="selectable-text"/>
          <w:rFonts w:ascii="Garamond" w:hAnsi="Garamond"/>
        </w:rPr>
        <w:t xml:space="preserve"> </w:t>
      </w:r>
    </w:p>
    <w:p w:rsidR="00BD48EC" w:rsidRDefault="00BD48EC">
      <w:pPr>
        <w:pBdr>
          <w:top w:val="nil"/>
          <w:left w:val="nil"/>
          <w:bottom w:val="nil"/>
          <w:right w:val="nil"/>
          <w:between w:val="nil"/>
        </w:pBdr>
        <w:spacing w:before="240" w:line="240" w:lineRule="auto"/>
        <w:jc w:val="center"/>
        <w:rPr>
          <w:rFonts w:ascii="Garamond" w:eastAsia="Garamond" w:hAnsi="Garamond" w:cs="Garamond"/>
          <w:b/>
          <w:color w:val="000000"/>
          <w:sz w:val="24"/>
          <w:szCs w:val="24"/>
        </w:rPr>
      </w:pPr>
    </w:p>
    <w:p w:rsidR="00F75E10" w:rsidRDefault="003B5EBE">
      <w:pPr>
        <w:pBdr>
          <w:top w:val="nil"/>
          <w:left w:val="nil"/>
          <w:bottom w:val="nil"/>
          <w:right w:val="nil"/>
          <w:between w:val="nil"/>
        </w:pBdr>
        <w:spacing w:before="24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ABSTRAK </w:t>
      </w:r>
    </w:p>
    <w:p w:rsid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Penelitian ini bertujuan untuk mengetahui peran komunikasi dakwah dalam pembentukan etos kerja santri di Pondok Pesantren Afaada. Penelitian ini berisi tentang bagaimana proses komunikasi dakwah yang diterapkan di Pondok Pesantren Afaada dalam proses pembentukan karakter santri serta apa saja faktor pendukung dan penghambat dalam komunikasi dakwah di Pondok Pesantren Afaada dalam pembentukan karakter santri tersebut </w:t>
      </w:r>
    </w:p>
    <w:p w:rsidR="002A4459" w:rsidRPr="002A4459" w:rsidRDefault="002A4459" w:rsidP="002A4459">
      <w:pPr>
        <w:pStyle w:val="FootnoteText"/>
        <w:jc w:val="both"/>
        <w:rPr>
          <w:rFonts w:ascii="Garamond" w:eastAsia="Times New Roman" w:hAnsi="Garamond" w:cs="Times New Roman"/>
          <w:sz w:val="22"/>
          <w:szCs w:val="22"/>
          <w:lang w:val="id-ID" w:eastAsia="en-ID"/>
        </w:rPr>
      </w:pP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PENDAHULUAN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Pondok Pesantren Afaada merupakan salah satu lembaga cabang pendidikan dari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Pondok Pesantren Sunan Pandanaran Yogyakarta yang beralamatkan di dusun Bakalan, desa Tanduk, kecamatan Ampel, kabupaten Boyolali. Pondok Pesantren Afaada merupakan Pondok yang identik dengan bimbingan pembacaan dan hafalan ayat-ayat suci Al-Qur’an tanpa mengesampingkan pembelajaran pembacaan kitab kuning sebagai bimbingan tambahan santri. Pondok Pesantren Afaada didirikan sejak tahun 2015 yang kemudian mulai membuka program pendidikan formal untuk jenjang Sekolah Menengah Pertama (SMP) pada tahun 2017 dengan nama SMP Pesantren Afaada. Kemudian pada tahun kelima, Pondok Pesantren Afaada mulai membuzka Sekolah Menengah Atas (SMA) dengan nama SMA Pesantren Afaada.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Pendidikan memiliki peranan penting dalam pembentukan etos/karakter kerja santri guna mencetak generasi yang berakhlak dan memiliki pemahaman agama yang kuat. Santri yang menempuh pendidikan di pesantren tidak hanya belajar ilmu agama, tetapi juga dibekali dengan nilai-nilai karakter, termasuk etos kerja yang baik. Dalam kehidupan pondok pesantren, etos kerja menjadi salah satu aspek penting yang diharapkan dapat menjadi bekal santri dalam menghadapi kehidupan di masyarakat nantinya.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Komunikasi dakwah berperan signifikan dalam proses pembentukan etos kerja santri di pesantren. Dakwah tidak hanya bertujuan untuk menyampaikan ajaran Islam, tetapi juga untuk menanamkan nilai-nilai positif yang mendukung pembentukan sikap kerja. Menurut bahasa, dakwah berasal dari kata da'a yang artinya memanggil, mengundang, ajakan, imbauan dan hidangan. Dalam Al Quran, kata dakwah ini memiliki makna hampir sama dengan tabligh, nasihat, tarbiyah, tabsyir, dan tanzdir. Namun jika dikaji lebih mendalam, kata-kata tersebut memiliki makna dan penggunaan yang berbeda. Abdul Wahid dalam bukunya Gagasan Dakwah mengatakan, secara etimologi dakwah berasal </w:t>
      </w:r>
      <w:r w:rsidRPr="002A4459">
        <w:rPr>
          <w:rFonts w:ascii="Garamond" w:eastAsia="Times New Roman" w:hAnsi="Garamond" w:cs="Times New Roman"/>
          <w:sz w:val="22"/>
          <w:szCs w:val="22"/>
          <w:lang w:val="id-ID" w:eastAsia="en-ID"/>
        </w:rPr>
        <w:lastRenderedPageBreak/>
        <w:t xml:space="preserve">dari bahasa Arab dari kata da'a-yad'u-da'watan. Kata tersebut memiliki kesamaan makna dengan an Nida' yang artinya memanggil, mengajak, menyeru. Apabila dipahami dalam konteks Al Quran, pengertian dakwah tersebut relevan dengan firman-Nya pada QS. Yunus ayat 25:  </w:t>
      </w:r>
      <w:r w:rsidRPr="002A4459">
        <w:rPr>
          <w:rFonts w:ascii="Garamond" w:eastAsia="Times New Roman" w:hAnsi="Garamond" w:cs="Times New Roman"/>
          <w:sz w:val="22"/>
          <w:szCs w:val="22"/>
          <w:rtl/>
          <w:lang w:val="id-ID" w:eastAsia="en-ID"/>
        </w:rPr>
        <w:t>وَ</w:t>
      </w:r>
      <w:r w:rsidRPr="002A4459">
        <w:rPr>
          <w:rFonts w:ascii="Garamond" w:eastAsia="Times New Roman" w:hAnsi="Garamond" w:cs="Times New Roman" w:hint="cs"/>
          <w:sz w:val="22"/>
          <w:szCs w:val="22"/>
          <w:rtl/>
          <w:lang w:val="id-ID" w:eastAsia="en-ID"/>
        </w:rPr>
        <w:t>ٱ</w:t>
      </w:r>
      <w:r w:rsidRPr="002A4459">
        <w:rPr>
          <w:rFonts w:ascii="Garamond" w:eastAsia="Times New Roman" w:hAnsi="Garamond" w:cs="Times New Roman"/>
          <w:sz w:val="22"/>
          <w:szCs w:val="22"/>
          <w:rtl/>
          <w:lang w:val="id-ID" w:eastAsia="en-ID"/>
        </w:rPr>
        <w:t xml:space="preserve"> هللَُّ يدَعُْوٓا۟ إِلىَٰ دَارِ </w:t>
      </w:r>
      <w:r w:rsidRPr="002A4459">
        <w:rPr>
          <w:rFonts w:ascii="Garamond" w:eastAsia="Times New Roman" w:hAnsi="Garamond" w:cs="Times New Roman" w:hint="cs"/>
          <w:sz w:val="22"/>
          <w:szCs w:val="22"/>
          <w:rtl/>
          <w:lang w:val="id-ID" w:eastAsia="en-ID"/>
        </w:rPr>
        <w:t>ٱ</w:t>
      </w:r>
      <w:r w:rsidRPr="002A4459">
        <w:rPr>
          <w:rFonts w:ascii="Garamond" w:eastAsia="Times New Roman" w:hAnsi="Garamond" w:cs="Times New Roman" w:hint="eastAsia"/>
          <w:sz w:val="22"/>
          <w:szCs w:val="22"/>
          <w:rtl/>
          <w:lang w:val="id-ID" w:eastAsia="en-ID"/>
        </w:rPr>
        <w:t>ل</w:t>
      </w:r>
      <w:r w:rsidRPr="002A4459">
        <w:rPr>
          <w:rFonts w:ascii="Garamond" w:eastAsia="Times New Roman" w:hAnsi="Garamond" w:cs="Times New Roman"/>
          <w:sz w:val="22"/>
          <w:szCs w:val="22"/>
          <w:rtl/>
          <w:lang w:val="id-ID" w:eastAsia="en-ID"/>
        </w:rPr>
        <w:t xml:space="preserve"> هسلٰمَِ وَيَهْدِى مَن يَشَآءُ إِلىَٰ صِرَٰطٍ مُّسْتقَِيمٍ</w:t>
      </w: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Artinya: "Allah menyeru (manusia) ke Darussalam (surga), dan menunjuki orang yang dikehendaki-Nya kepada jalan yang lurus (Islam)." (QS. Yunus: 25)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Pada ayat tersebut, Allah SWT berdakwah (menyeru) kepada manusia untuk menuju jalan yang lurus (Islam) sebagai syarat untuk masuk ke surga-Nya. Namun, Allah SWT menekankan bahwa tidak semua manusia dikehendaki-Nya (sadar dan tunduk) terhadap ajaran Islam. Abdul Wahid menyimpulkan, sebagai sasaran dakwah tidak semua manusia bersedia menerima pesan-pesan dakwah.  Sedangkan Etos kerja dalam Islam berarti etika kepribadian yang melahirkan keyakinan mendalam bahwa bekerja bukan sekadar mencapai tujuan duniawi, melainkan sebagai sarana beramal saleh karena terkandung nilai ibadah yang tinggi di dalamnya. Bagi umat Islam, bekerja menjadi bentuk pengabdian rasa syukur kepada Allah SWT.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Penelitian ini bertujuan untuk mengkaji peran komunikasi dakwah dalam membentuk etos kerja santri di lingkungan pesantren. Melalui penelitian ini, diharapkan dapat ditemukan pola-pola komunikasi yang efektif dalam menanamkan nilai-nilai Islam sehingga mampu menciptakan generasi santri yang tidak hanya cerdas secara intelektual dan spiritual, tetapi juga memiliki etos kerja yang tinggi.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Rumusan Masalah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Bagaimana peran komunikasi dakwah yang diterapkan di Pondok Pesantren Afaada dalam pembentukan karakter santri.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Apa saja faktor pendukung dan penghambat dalam proses komunikasi dakwah di Pondok Pesantren Afaada dalam pembentukan karakter santri tersebut.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Tujuan dan Manfaat Penelitian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Dari rumusan masalah di atas maka tujuan penelitian ini adalah untuk mengetahui: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Untuk mengetahui peran komunikasi dan penyiaran Islam, khususnya dalam komunikasi Islam yang berlangsung di Pondok Pesantren Afaada Bakalan, Tanduk, Ampel, Boyolali.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1. Untuk mengetahui faktor pendukung dan penghambat proses komunikasi dakwah pada Pondok Pesantren Afaada Bakalan, Tanduk, Ampel, Boyolali.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Manfaat yang ingin dicapai pada penelitian ini :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Untuk Penulis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Sebagai sarana mengukur kemampuan penulis dalam usaha meneliti dan menganalisis permasalahan yang terjadi di dalam masyarakat khususnya di Pondok Pesantren Afaada.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Untuk Pembaca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Sebagai sarana menambah pengetahuan serta motivasi untuk masa yang akan datang.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Metode Penlitian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Penelitian ini menggunakan pendekatan kualitatif deskriptif, yang bertujuan untuk menggambarkan dan memahami proses komunikasi dakwah dalam konteks pembentukan etos kerja santri di lingkungan Pondok Pesantren Afaada. Melalui pendekatan ini, penelitian dapat mengungkapkan pandangan, pengalaman, dan makna yang diperoleh santri dari dakwah yang mereka terima.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lastRenderedPageBreak/>
        <w:t xml:space="preserve">Subjek penelitian adalah santri di Pondok Pesantren Afaada yang menjadi sasaran dakwah yang berfokus pada pembentukan etos kerja. Pemilihan subjek dilakukan dengan memilih informan yang dianggap dapat memberikan informasi mengenai peran komunikasi dakwah dalam membentuk etos kerja santri di Pondok Pesantren Afaada. Wawancara mendalam Wawancara dilakukan kepada santri, pengurus, atau pimpinan yang ada di Pondok Pesantren Afaada. Wawancara mendalam ini bertujuan untuk menggali pemahaman dan pengalaman santri terkait pengaruh komunikasi dakwah terhadap etos kerja mereka. Metode observasi digunakan untuk melakukan pengamatan saat peristiwa atau aktivitas tersebut sedang terjadi atau berlangsung.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Pembahasan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Komunikasi dakwah memiliki peran yang sangat penting dalam membentuk etos kerja santri. Dakwah tidak hanya berfungsi sebagai penyampaian nilai-nilai agama, tetapi juga sebagai media untuk membentuk karakter individu yang disiplin, bertanggung jawab, dan memiliki semangat kerja yang tinggi. Dalam konteks kehidupan pesantren, komunikasi dakwah dilakukan melalui berbagai metode, seperti ceramah, dialog, keteladanan, dan pembiasaan.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Komunikasi Dakwah sebagai Media Internalisasi Nilai Islam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Secara     harfiah     kata     internalisasi         diartikan         sebagai         penghayatan,  pendalaman,  penguasaan secara   mendalam   yang   berlangsung   melalui      binaan,      bimbingan,      dan      sebagainya.   Internalisasi   tidak   terjadi   begitu   saja,   namun   melalui   proses   seperti      bimbingan,      binaan      dan      sebagainya   sehingga   nilai-nilai   yang   didapat  dari  proses  internalisasi  akan  lebih  mendalam  dan  tertanam  dalam  diri   Waluyo (2007,   43).   menyatakan, internalisasi     adalah     proses     yang     menjadikan        kenyataan        menjadi        kenyataan    objektif    ditanamkan    ke    dalam     kesadaran,     terutama     pada     anggota    masyarakat    dalam    konteks    sosialisasi ( Waluyo 2007, 43).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Salah satu tujuan utama dalam komunikasi dakwah adalah menanamkan nilainilai Islam yang menjadi landasan etos kerja santri. Nilai-nilai seperti keikhlasan, amanah, dan ihsan menjadi dasar yang menggerakan santri untuk bekerja dengan sungguh-sungguh. Dalam pembentukan etos kerja, kyiai atau ustadz sering menyampaikan pesan-pesan dakwah yang menghubungkan pekerjaan dengan ibadah, sehingga santri memahami bahwa berkerja dengan baik merupakan bagian dari pengabdian kepada Allah SWT.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Penggunaan Media Dakwah yang Variatif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Di Pondok Pesantren Afaada, komunikasi dakwah dilakukan dengan berbagai media, seperti pengajian rutin, kajian kitab kuning, diskusi kelompok, hingga kegiatan ekstra kulikuler. Media ini tidak hanya menyampaikan ajaran agama, tetapi juga menanamkan budaya kerja yang terorganisasi dan produktif. Misalnya, kegiatan gotong royong di pesantren tidak hanya menjadi bagian dari pengalaman nilai-nilai Islam, tetapi juga melatih santri untuk bekerja sama dan bertanggung jawab terhadap tugasnya.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Pengaruh Komunikasi Dakwah Terhadap Motivasi Santri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Komunikasi dakwah yang berlaku di Pondok Pesantren Afaada dilakukan secara persuasif dan motivatif, sehingga mampu meningkatkan semangat kerja santri. Pesanpesan dakwah </w:t>
      </w:r>
      <w:r w:rsidRPr="002A4459">
        <w:rPr>
          <w:rFonts w:ascii="Garamond" w:eastAsia="Times New Roman" w:hAnsi="Garamond" w:cs="Times New Roman"/>
          <w:sz w:val="22"/>
          <w:szCs w:val="22"/>
          <w:lang w:val="id-ID" w:eastAsia="en-ID"/>
        </w:rPr>
        <w:lastRenderedPageBreak/>
        <w:t xml:space="preserve">yang disampaikan yaitu dengan pendekatan emosional dan spiritual dapat membangun motivasi santri untuk bekerja keras. Misalnya, penekanan pada pembelajaran, pemahaman ayat-ayat Alquran yang mengajarkan pentingnya usaha dan doa, dengan begitu akan memberikan santri pemahaman bahwa kesuksesan dunia dan akhirat memerlukan kerja keras yang dilandasi keimanan.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Tantangan Dalam Komunikasi Dakwah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Keragaman  Sosial  dan  Budaya :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Masyarakat  yang  heterogen,  dengan latar  belakang  sosial,  budaya,  dan  agama  yang  berbeda,  menghadirkan tantangan   dalam   menyampaikan   pesan   dakwah.   Pesan   yang   tidak disesuaikan  dengan  konteks  lokal  bisa  menimbulkan  resistensi  atau kesalahpahaman.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Pengaruh Globalisasi dan Media Massa: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Pengaruh budaya  asing  yang kuat melalui globalisasi dan media massa sering kali bertentangan dengan nilai-nilai Islam yang ingin disebarkan melalui dakwah. Ini dapat membuat pesan  dakwah  sulit  diterima,  terutama  oleh  generasi  muda  yang  lebih terbuka terhadap pengaruh luar.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Perubahan  Teknologi  dan  Media  Digital: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Kemajuan  teknologi  dan media digital mengubah cara komunikasi, namun tidak semua pendakwah mampu mengikuti perkembangan ini. Ketidaktahuan dalam menggunakan media sosial dan platform digital secara efektif bisa membatasi jangkauan dan dampak dakwah4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KESIMPULAN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Komunikasi dakwah memiliki peran yang sangat penting dalam membentuk etos kerja santri di Pondok Pesantren Afaada. Melalui pendekatan komunikasi yang efektif, para pengasuh dan ustaz dapat menyampaikan nilai-nilai agama yang mendalam, yang pada gilirannya membentuk karakter dan motivasi santri dalam menjalani kegiatan sehari-hari. Komunikasi dakwah yang dilakukan dengan cara yang baik, seperti dengan menggunakan bahasa yang mudah dipahami, pendekatan yang humanis, dan mengedepankan teladan, terbukti mampu meningkatkan kedisiplinan dan semangat kerja santri.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Selain itu, komunikasi dakwah juga mempengaruhi pemahaman santri mengenai pentingnya etos kerja yang berlandaskan pada ajaran Islam, seperti kejujuran, tanggung jawab, dan kerja keras dalam mencapai tujuan. Melalui proses dakwah yang berlangsung secara kontinu dan konsisten, santri dapat menginternalisasi nilai-nilai tersebut dalam kehidupan mereka, tidak hanya di pondok pesantren, tetapi juga dalam kehidupan sosial mereka setelah lulus.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lastRenderedPageBreak/>
        <w:t>Secara keseluruhan, komunikasi dakwah di Pondok Pesantren Afaada menjadi elemen kunci dalam pembentukan etos kerja santri yang tidak hanya berorientasi pada kualitas spiritual, tetapi juga berimplikasi positif terhadap kualitas kerja dan kontribusi mereka di masyarakat</w:t>
      </w:r>
    </w:p>
    <w:p w:rsidR="002A4459" w:rsidRPr="002A4459" w:rsidRDefault="002A4459" w:rsidP="002A4459">
      <w:pPr>
        <w:pStyle w:val="FootnoteText"/>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DAFTAR PUSTAKA </w:t>
      </w:r>
    </w:p>
    <w:p w:rsid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Dra.Muhsinah, M.Ag “ANALISIS PERAN DAKWAH SEBAGAI ALAT TRANSFORMASI SOSIAL: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TANTANGAN DAN STRATEGI KOMUNIKASI DALAM KONTEKS MASYARAKAT MODERN” Jurnal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Komunikasi dan Media Vol. 1, No. 1, 2024| 168</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https://www.detik.com/edu/detikpedia/d-5599206/pengertian-dakwah-menurut-bahasa-dan-istilah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https://www.detik.com/hikmah/khazanah/d-7470499/etos-kerja-dalam-islam-pengertian-konsep-dan-contohnya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Armiah, “Internalisasi Nilai-Nilai Keagamaan Lewat Media”   (2014)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Dra.Muhsinah, M.Ag “ANALISIS PERAN DAKWAH SEBAGAI ALAT TRANSFORMASI SOSIAL: TANTANGAN DAN STRATEGI KOMUNIKASI DALAM KONTEKS MASYARAKAT MODERN” Jurnal </w:t>
      </w:r>
    </w:p>
    <w:p w:rsidR="002A4459" w:rsidRPr="002A4459" w:rsidRDefault="002A4459" w:rsidP="002A4459">
      <w:pPr>
        <w:pStyle w:val="FootnoteText"/>
        <w:ind w:left="720" w:hanging="720"/>
        <w:jc w:val="both"/>
        <w:rPr>
          <w:rFonts w:ascii="Garamond" w:eastAsia="Times New Roman" w:hAnsi="Garamond" w:cs="Times New Roman"/>
          <w:sz w:val="22"/>
          <w:szCs w:val="22"/>
          <w:lang w:val="id-ID" w:eastAsia="en-ID"/>
        </w:rPr>
      </w:pPr>
      <w:r w:rsidRPr="002A4459">
        <w:rPr>
          <w:rFonts w:ascii="Garamond" w:eastAsia="Times New Roman" w:hAnsi="Garamond" w:cs="Times New Roman"/>
          <w:sz w:val="22"/>
          <w:szCs w:val="22"/>
          <w:lang w:val="id-ID" w:eastAsia="en-ID"/>
        </w:rPr>
        <w:t xml:space="preserve">Komunikasi dan Media Vol. 1, No. 1, 2024| 168 </w:t>
      </w:r>
    </w:p>
    <w:p w:rsidR="00F75E10" w:rsidRPr="00BD48EC" w:rsidRDefault="00BD48EC" w:rsidP="00BD48EC">
      <w:pPr>
        <w:pStyle w:val="FootnoteText"/>
        <w:ind w:left="720" w:hanging="720"/>
        <w:jc w:val="both"/>
        <w:rPr>
          <w:rFonts w:ascii="Garamond" w:hAnsi="Garamond"/>
          <w:i/>
          <w:iCs/>
          <w:lang w:val="en-US"/>
        </w:rPr>
      </w:pPr>
      <w:r>
        <w:rPr>
          <w:rFonts w:ascii="Garamond" w:hAnsi="Garamond"/>
          <w:i/>
          <w:iCs/>
          <w:lang w:val="en-US"/>
        </w:rPr>
        <w:t xml:space="preserve"> </w:t>
      </w:r>
    </w:p>
    <w:sectPr w:rsidR="00F75E10" w:rsidRPr="00BD48EC" w:rsidSect="002A4459">
      <w:headerReference w:type="even" r:id="rId8"/>
      <w:headerReference w:type="default" r:id="rId9"/>
      <w:footerReference w:type="even" r:id="rId10"/>
      <w:footerReference w:type="default" r:id="rId11"/>
      <w:headerReference w:type="first" r:id="rId12"/>
      <w:footerReference w:type="first" r:id="rId13"/>
      <w:pgSz w:w="10319" w:h="14572"/>
      <w:pgMar w:top="598" w:right="1701" w:bottom="1418" w:left="1134" w:header="426" w:footer="136" w:gutter="0"/>
      <w:pgNumType w:start="4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09B" w:rsidRDefault="00E9709B">
      <w:pPr>
        <w:spacing w:before="0" w:line="240" w:lineRule="auto"/>
      </w:pPr>
      <w:r>
        <w:separator/>
      </w:r>
    </w:p>
  </w:endnote>
  <w:endnote w:type="continuationSeparator" w:id="0">
    <w:p w:rsidR="00E9709B" w:rsidRDefault="00E970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0"/>
      <w:tblW w:w="7720" w:type="dxa"/>
      <w:tblInd w:w="46" w:type="dxa"/>
      <w:tblLayout w:type="fixed"/>
      <w:tblLook w:val="0400" w:firstRow="0" w:lastRow="0" w:firstColumn="0" w:lastColumn="0" w:noHBand="0" w:noVBand="1"/>
    </w:tblPr>
    <w:tblGrid>
      <w:gridCol w:w="687"/>
      <w:gridCol w:w="7033"/>
    </w:tblGrid>
    <w:tr w:rsidR="00F75E10">
      <w:trPr>
        <w:trHeight w:val="276"/>
      </w:trPr>
      <w:tc>
        <w:tcPr>
          <w:tcW w:w="687" w:type="dxa"/>
          <w:shd w:val="clear" w:color="auto" w:fill="auto"/>
        </w:tcPr>
        <w:p w:rsidR="00F75E10" w:rsidRDefault="003B5EBE">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6B6AFF">
            <w:rPr>
              <w:rFonts w:ascii="Garamond" w:eastAsia="Garamond" w:hAnsi="Garamond" w:cs="Garamond"/>
              <w:noProof/>
              <w:sz w:val="18"/>
              <w:szCs w:val="18"/>
            </w:rPr>
            <w:t>48</w:t>
          </w:r>
          <w:r>
            <w:rPr>
              <w:rFonts w:ascii="Garamond" w:eastAsia="Garamond" w:hAnsi="Garamond" w:cs="Garamond"/>
              <w:sz w:val="18"/>
              <w:szCs w:val="18"/>
            </w:rPr>
            <w:fldChar w:fldCharType="end"/>
          </w:r>
        </w:p>
      </w:tc>
      <w:tc>
        <w:tcPr>
          <w:tcW w:w="7033" w:type="dxa"/>
          <w:shd w:val="clear" w:color="auto" w:fill="auto"/>
        </w:tcPr>
        <w:p w:rsidR="003504B8" w:rsidRPr="003504B8" w:rsidRDefault="00DC3D40" w:rsidP="003504B8">
          <w:pPr>
            <w:spacing w:line="240" w:lineRule="auto"/>
            <w:ind w:left="-154"/>
            <w:jc w:val="right"/>
            <w:rPr>
              <w:rFonts w:ascii="Garamond" w:eastAsia="Garamond" w:hAnsi="Garamond" w:cs="Garamond"/>
              <w:color w:val="000000"/>
              <w:sz w:val="16"/>
              <w:szCs w:val="16"/>
              <w:lang w:val="en-ID"/>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r>
  </w:tbl>
  <w:p w:rsidR="00F75E10" w:rsidRDefault="00F75E10">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3"/>
      <w:tblW w:w="7871" w:type="dxa"/>
      <w:tblLayout w:type="fixed"/>
      <w:tblLook w:val="0400" w:firstRow="0" w:lastRow="0" w:firstColumn="0" w:lastColumn="0" w:noHBand="0" w:noVBand="1"/>
    </w:tblPr>
    <w:tblGrid>
      <w:gridCol w:w="7054"/>
      <w:gridCol w:w="817"/>
    </w:tblGrid>
    <w:tr w:rsidR="00F75E10">
      <w:trPr>
        <w:trHeight w:val="297"/>
      </w:trPr>
      <w:tc>
        <w:tcPr>
          <w:tcW w:w="7054" w:type="dxa"/>
          <w:shd w:val="clear" w:color="auto" w:fill="auto"/>
        </w:tcPr>
        <w:p w:rsidR="00F75E10" w:rsidRDefault="00DC3D40">
          <w:pPr>
            <w:spacing w:line="240" w:lineRule="auto"/>
            <w:rPr>
              <w:color w:val="000000"/>
              <w:sz w:val="18"/>
              <w:szCs w:val="18"/>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c>
        <w:tcPr>
          <w:tcW w:w="81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6B6AFF">
            <w:rPr>
              <w:rFonts w:ascii="Garamond" w:eastAsia="Garamond" w:hAnsi="Garamond" w:cs="Garamond"/>
              <w:noProof/>
              <w:sz w:val="18"/>
              <w:szCs w:val="18"/>
            </w:rPr>
            <w:t>47</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30" name="Rectangle 30"/>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26" style="position:absolute;margin-left:-8pt;margin-top:27pt;width:387.3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bookmarkStart w:id="0" w:name="_GoBack"/>
    <w:bookmarkEnd w:id="0"/>
  </w:p>
  <w:tbl>
    <w:tblPr>
      <w:tblStyle w:val="a1"/>
      <w:tblW w:w="7621" w:type="dxa"/>
      <w:tblLayout w:type="fixed"/>
      <w:tblLook w:val="0400" w:firstRow="0" w:lastRow="0" w:firstColumn="0" w:lastColumn="0" w:noHBand="0" w:noVBand="1"/>
    </w:tblPr>
    <w:tblGrid>
      <w:gridCol w:w="7054"/>
      <w:gridCol w:w="567"/>
    </w:tblGrid>
    <w:tr w:rsidR="00F75E10" w:rsidRPr="002A4459">
      <w:trPr>
        <w:trHeight w:val="297"/>
      </w:trPr>
      <w:tc>
        <w:tcPr>
          <w:tcW w:w="7054" w:type="dxa"/>
          <w:shd w:val="clear" w:color="auto" w:fill="auto"/>
        </w:tcPr>
        <w:p w:rsidR="00F75E10" w:rsidRDefault="00DC3D40">
          <w:pPr>
            <w:pBdr>
              <w:top w:val="nil"/>
              <w:left w:val="nil"/>
              <w:bottom w:val="nil"/>
              <w:right w:val="nil"/>
              <w:between w:val="nil"/>
            </w:pBdr>
            <w:tabs>
              <w:tab w:val="center" w:pos="4513"/>
              <w:tab w:val="right" w:pos="9026"/>
            </w:tabs>
            <w:spacing w:line="240" w:lineRule="auto"/>
            <w:ind w:left="-109"/>
            <w:rPr>
              <w:rFonts w:ascii="Garamond" w:eastAsia="Garamond" w:hAnsi="Garamond" w:cs="Garamond"/>
              <w:color w:val="000000"/>
              <w:sz w:val="20"/>
              <w:szCs w:val="20"/>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c>
        <w:tcPr>
          <w:tcW w:w="56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6B6AFF">
            <w:rPr>
              <w:rFonts w:ascii="Garamond" w:eastAsia="Garamond" w:hAnsi="Garamond" w:cs="Garamond"/>
              <w:noProof/>
              <w:sz w:val="18"/>
              <w:szCs w:val="18"/>
            </w:rPr>
            <w:t>43</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7"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09B" w:rsidRDefault="00E9709B">
      <w:pPr>
        <w:spacing w:before="0" w:line="240" w:lineRule="auto"/>
      </w:pPr>
      <w:r>
        <w:separator/>
      </w:r>
    </w:p>
  </w:footnote>
  <w:footnote w:type="continuationSeparator" w:id="0">
    <w:p w:rsidR="00E9709B" w:rsidRDefault="00E9709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Pr="003504B8" w:rsidRDefault="003504B8" w:rsidP="00DC3D40">
    <w:pPr>
      <w:pBdr>
        <w:top w:val="nil"/>
        <w:left w:val="nil"/>
        <w:bottom w:val="nil"/>
        <w:right w:val="nil"/>
        <w:between w:val="nil"/>
      </w:pBdr>
      <w:spacing w:before="0" w:line="240" w:lineRule="auto"/>
      <w:jc w:val="center"/>
      <w:rPr>
        <w:rFonts w:ascii="Garamond" w:eastAsia="Garamond" w:hAnsi="Garamond" w:cs="Garamond"/>
        <w:b/>
        <w:color w:val="000000"/>
        <w:sz w:val="20"/>
        <w:szCs w:val="20"/>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Pr="006312A3" w:rsidRDefault="00DC3D40" w:rsidP="006312A3">
    <w:pPr>
      <w:widowControl w:val="0"/>
      <w:pBdr>
        <w:top w:val="nil"/>
        <w:left w:val="nil"/>
        <w:bottom w:val="nil"/>
        <w:right w:val="nil"/>
        <w:between w:val="nil"/>
      </w:pBdr>
      <w:spacing w:before="0" w:line="240" w:lineRule="auto"/>
      <w:ind w:right="-34"/>
      <w:jc w:val="right"/>
      <w:rPr>
        <w:rFonts w:ascii="Garamond" w:eastAsia="Garamond" w:hAnsi="Garamond" w:cs="Garamond"/>
        <w:b/>
        <w:color w:val="000000"/>
        <w:sz w:val="16"/>
        <w:szCs w:val="16"/>
        <w:lang w:val="en-ID"/>
      </w:rPr>
    </w:pPr>
    <w:r w:rsidRPr="006312A3">
      <w:rPr>
        <w:rFonts w:ascii="Garamond" w:eastAsia="Garamond" w:hAnsi="Garamond" w:cs="Garamond"/>
        <w:b/>
        <w:color w:val="000000"/>
        <w:sz w:val="16"/>
        <w:szCs w:val="16"/>
      </w:rPr>
      <w:t>Komunikasi Antar</w:t>
    </w:r>
    <w:r w:rsidR="003504B8" w:rsidRPr="006312A3">
      <w:rPr>
        <w:rFonts w:ascii="Garamond" w:eastAsia="Garamond" w:hAnsi="Garamond" w:cs="Garamond"/>
        <w:b/>
        <w:color w:val="000000"/>
        <w:sz w:val="16"/>
        <w:szCs w:val="16"/>
        <w:lang w:val="en-ID"/>
      </w:rPr>
      <w:t xml:space="preserve"> </w:t>
    </w:r>
    <w:r w:rsidR="009E4285" w:rsidRPr="006312A3">
      <w:rPr>
        <w:rFonts w:ascii="Garamond" w:eastAsia="Garamond" w:hAnsi="Garamond" w:cs="Garamond"/>
        <w:b/>
        <w:color w:val="000000"/>
        <w:sz w:val="16"/>
        <w:szCs w:val="16"/>
        <w:lang w:val="en-ID"/>
      </w:rPr>
      <w:t>U</w:t>
    </w:r>
    <w:r w:rsidRPr="006312A3">
      <w:rPr>
        <w:rFonts w:ascii="Garamond" w:eastAsia="Garamond" w:hAnsi="Garamond" w:cs="Garamond"/>
        <w:b/>
        <w:color w:val="000000"/>
        <w:sz w:val="16"/>
        <w:szCs w:val="16"/>
      </w:rPr>
      <w:t>mat Beragama</w:t>
    </w:r>
    <w:r w:rsidRPr="006312A3">
      <w:rPr>
        <w:rFonts w:ascii="Garamond" w:eastAsia="Garamond" w:hAnsi="Garamond" w:cs="Garamond"/>
        <w:b/>
        <w:color w:val="000000"/>
        <w:sz w:val="16"/>
        <w:szCs w:val="16"/>
        <w:lang w:val="en-ID"/>
      </w:rPr>
      <w:t>…</w:t>
    </w:r>
  </w:p>
  <w:p w:rsidR="003504B8" w:rsidRDefault="003504B8" w:rsidP="003504B8">
    <w:pPr>
      <w:widowControl w:val="0"/>
      <w:pBdr>
        <w:top w:val="nil"/>
        <w:left w:val="nil"/>
        <w:bottom w:val="single" w:sz="6" w:space="1" w:color="auto"/>
        <w:right w:val="nil"/>
        <w:between w:val="nil"/>
      </w:pBdr>
      <w:spacing w:before="0" w:line="240" w:lineRule="auto"/>
      <w:ind w:right="-34"/>
      <w:jc w:val="right"/>
      <w:rPr>
        <w:rFonts w:ascii="Garamond" w:eastAsia="Garamond" w:hAnsi="Garamond" w:cs="Garamond"/>
        <w:b/>
        <w:color w:val="000000"/>
        <w:sz w:val="20"/>
        <w:szCs w:val="20"/>
        <w:lang w:val="en-ID"/>
      </w:rPr>
    </w:pPr>
  </w:p>
  <w:p w:rsidR="003504B8" w:rsidRDefault="003504B8" w:rsidP="003504B8">
    <w:pPr>
      <w:widowControl w:val="0"/>
      <w:pBdr>
        <w:left w:val="nil"/>
        <w:bottom w:val="nil"/>
        <w:right w:val="nil"/>
        <w:between w:val="nil"/>
      </w:pBdr>
      <w:spacing w:before="0" w:line="240" w:lineRule="auto"/>
      <w:ind w:right="-34"/>
      <w:jc w:val="right"/>
      <w:rPr>
        <w:rFonts w:ascii="Garamond" w:eastAsia="Garamond" w:hAnsi="Garamond" w:cs="Garamond"/>
        <w:b/>
        <w:color w:val="000000"/>
        <w:sz w:val="20"/>
        <w:szCs w:val="20"/>
        <w:lang w:val="en-ID"/>
      </w:rPr>
    </w:pPr>
  </w:p>
  <w:p w:rsidR="003504B8" w:rsidRPr="003504B8" w:rsidRDefault="003504B8" w:rsidP="003504B8">
    <w:pPr>
      <w:widowControl w:val="0"/>
      <w:pBdr>
        <w:left w:val="nil"/>
        <w:bottom w:val="nil"/>
        <w:right w:val="nil"/>
        <w:between w:val="nil"/>
      </w:pBdr>
      <w:spacing w:before="0" w:line="240" w:lineRule="auto"/>
      <w:ind w:right="-34"/>
      <w:jc w:val="right"/>
      <w:rPr>
        <w:rFonts w:ascii="Garamond" w:eastAsia="Garamond" w:hAnsi="Garamond" w:cs="Garamond"/>
        <w:b/>
        <w:color w:val="000000"/>
        <w:sz w:val="20"/>
        <w:szCs w:val="20"/>
        <w:lang w:val="en-ID"/>
      </w:rPr>
    </w:pPr>
  </w:p>
  <w:p w:rsidR="00F75E10" w:rsidRPr="00DC3D40" w:rsidRDefault="00F75E10" w:rsidP="00DC3D40">
    <w:pPr>
      <w:pStyle w:val="Header"/>
      <w:rPr>
        <w:rFonts w:eastAsia="Garamond"/>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507"/>
    </w:tblGrid>
    <w:tr w:rsidR="00DC3D40" w:rsidRPr="007F0D1F" w:rsidTr="00DC3D40">
      <w:trPr>
        <w:trHeight w:val="1240"/>
      </w:trPr>
      <w:tc>
        <w:tcPr>
          <w:tcW w:w="2977" w:type="dxa"/>
          <w:tcBorders>
            <w:top w:val="single" w:sz="12" w:space="0" w:color="auto"/>
            <w:bottom w:val="single" w:sz="12" w:space="0" w:color="auto"/>
          </w:tcBorders>
        </w:tcPr>
        <w:p w:rsidR="00DC3D40" w:rsidRPr="007F0D1F" w:rsidRDefault="00763466" w:rsidP="00763466">
          <w:pPr>
            <w:pStyle w:val="Header"/>
            <w:spacing w:before="0"/>
            <w:rPr>
              <w:rFonts w:ascii="Garamond" w:eastAsia="Garamond" w:hAnsi="Garamond" w:cs="Garamond"/>
              <w:b/>
              <w:noProof/>
            </w:rPr>
          </w:pPr>
          <w:r w:rsidRPr="007F0D1F">
            <w:rPr>
              <w:rFonts w:ascii="Garamond" w:eastAsia="Garamond" w:hAnsi="Garamond" w:cs="Garamond"/>
              <w:b/>
              <w:noProof/>
              <w:lang w:val="en-US" w:eastAsia="en-US"/>
            </w:rPr>
            <w:drawing>
              <wp:anchor distT="0" distB="0" distL="114300" distR="114300" simplePos="0" relativeHeight="251660288" behindDoc="0" locked="0" layoutInCell="1" allowOverlap="1" wp14:anchorId="1D4D9035" wp14:editId="43A1F195">
                <wp:simplePos x="0" y="0"/>
                <wp:positionH relativeFrom="column">
                  <wp:posOffset>-93345</wp:posOffset>
                </wp:positionH>
                <wp:positionV relativeFrom="paragraph">
                  <wp:posOffset>128905</wp:posOffset>
                </wp:positionV>
                <wp:extent cx="2446861" cy="608965"/>
                <wp:effectExtent l="0" t="0" r="0" b="635"/>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extLst>
                            <a:ext uri="{28A0092B-C50C-407E-A947-70E740481C1C}">
                              <a14:useLocalDpi xmlns:a14="http://schemas.microsoft.com/office/drawing/2010/main" val="0"/>
                            </a:ext>
                          </a:extLst>
                        </a:blip>
                        <a:srcRect t="15752" r="49880" b="16398"/>
                        <a:stretch/>
                      </pic:blipFill>
                      <pic:spPr bwMode="auto">
                        <a:xfrm>
                          <a:off x="0" y="0"/>
                          <a:ext cx="2446861"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D40" w:rsidRPr="007F0D1F" w:rsidRDefault="00DC3D40" w:rsidP="00763466">
          <w:pPr>
            <w:pStyle w:val="Header"/>
            <w:spacing w:before="0"/>
            <w:rPr>
              <w:rFonts w:ascii="Garamond" w:eastAsia="Garamond" w:hAnsi="Garamond" w:cs="Garamond"/>
              <w:b/>
              <w:noProof/>
            </w:rPr>
          </w:pPr>
        </w:p>
        <w:p w:rsidR="00DC3D40" w:rsidRPr="007F0D1F" w:rsidRDefault="00DC3D40" w:rsidP="00763466">
          <w:pPr>
            <w:pStyle w:val="Header"/>
            <w:spacing w:before="0"/>
            <w:rPr>
              <w:rFonts w:ascii="Garamond" w:eastAsia="Garamond" w:hAnsi="Garamond" w:cs="Garamond"/>
              <w:b/>
              <w:noProof/>
            </w:rPr>
          </w:pPr>
        </w:p>
      </w:tc>
      <w:tc>
        <w:tcPr>
          <w:tcW w:w="4507" w:type="dxa"/>
          <w:tcBorders>
            <w:top w:val="single" w:sz="12" w:space="0" w:color="auto"/>
            <w:bottom w:val="single" w:sz="12" w:space="0" w:color="auto"/>
          </w:tcBorders>
        </w:tcPr>
        <w:p w:rsidR="00DC3D40" w:rsidRPr="00763466" w:rsidRDefault="00DC3D40" w:rsidP="00763466">
          <w:pPr>
            <w:spacing w:before="0" w:line="240" w:lineRule="auto"/>
            <w:jc w:val="right"/>
            <w:rPr>
              <w:rFonts w:ascii="Garamond" w:hAnsi="Garamond"/>
              <w:b/>
              <w:bCs/>
              <w:sz w:val="20"/>
              <w:szCs w:val="20"/>
            </w:rPr>
          </w:pPr>
          <w:r w:rsidRPr="00763466">
            <w:rPr>
              <w:rFonts w:ascii="Garamond" w:hAnsi="Garamond"/>
              <w:b/>
              <w:bCs/>
              <w:sz w:val="20"/>
              <w:szCs w:val="20"/>
            </w:rPr>
            <w:t>Afada: Jurnal of Islamic Communication</w:t>
          </w:r>
        </w:p>
        <w:p w:rsidR="00DC3D40" w:rsidRPr="00BD48EC" w:rsidRDefault="00BD48EC" w:rsidP="00763466">
          <w:pPr>
            <w:spacing w:before="0" w:line="240" w:lineRule="auto"/>
            <w:jc w:val="right"/>
            <w:rPr>
              <w:rFonts w:ascii="Garamond" w:hAnsi="Garamond"/>
              <w:sz w:val="20"/>
              <w:szCs w:val="20"/>
              <w:lang w:val="en-ID"/>
            </w:rPr>
          </w:pPr>
          <w:r>
            <w:rPr>
              <w:rFonts w:ascii="Garamond" w:hAnsi="Garamond"/>
              <w:sz w:val="20"/>
              <w:szCs w:val="20"/>
            </w:rPr>
            <w:t xml:space="preserve">Volume, </w:t>
          </w:r>
          <w:r>
            <w:rPr>
              <w:rFonts w:ascii="Garamond" w:hAnsi="Garamond"/>
              <w:sz w:val="20"/>
              <w:szCs w:val="20"/>
              <w:lang w:val="en-ID"/>
            </w:rPr>
            <w:t>3</w:t>
          </w:r>
          <w:r>
            <w:rPr>
              <w:rFonts w:ascii="Garamond" w:hAnsi="Garamond"/>
              <w:sz w:val="20"/>
              <w:szCs w:val="20"/>
            </w:rPr>
            <w:t xml:space="preserve">, Nomor, </w:t>
          </w:r>
          <w:r>
            <w:rPr>
              <w:rFonts w:ascii="Garamond" w:hAnsi="Garamond"/>
              <w:sz w:val="20"/>
              <w:szCs w:val="20"/>
              <w:lang w:val="en-ID"/>
            </w:rPr>
            <w:t>1</w:t>
          </w:r>
          <w:r w:rsidR="00DC3D40" w:rsidRPr="00763466">
            <w:rPr>
              <w:rFonts w:ascii="Garamond" w:hAnsi="Garamond"/>
              <w:sz w:val="20"/>
              <w:szCs w:val="20"/>
            </w:rPr>
            <w:t xml:space="preserve">, </w:t>
          </w:r>
          <w:r>
            <w:rPr>
              <w:rFonts w:ascii="Garamond" w:hAnsi="Garamond"/>
              <w:sz w:val="20"/>
              <w:szCs w:val="20"/>
            </w:rPr>
            <w:t>202</w:t>
          </w:r>
          <w:r>
            <w:rPr>
              <w:rFonts w:ascii="Garamond" w:hAnsi="Garamond"/>
              <w:sz w:val="20"/>
              <w:szCs w:val="20"/>
              <w:lang w:val="en-ID"/>
            </w:rPr>
            <w:t>5</w:t>
          </w:r>
        </w:p>
        <w:p w:rsidR="00DC3D40" w:rsidRPr="00763466" w:rsidRDefault="00DC3D40" w:rsidP="00763466">
          <w:pPr>
            <w:spacing w:before="0" w:line="240" w:lineRule="auto"/>
            <w:jc w:val="right"/>
            <w:rPr>
              <w:rFonts w:ascii="Garamond" w:hAnsi="Garamond"/>
              <w:sz w:val="20"/>
              <w:szCs w:val="20"/>
            </w:rPr>
          </w:pPr>
          <w:r w:rsidRPr="00763466">
            <w:rPr>
              <w:rFonts w:ascii="Garamond" w:hAnsi="Garamond"/>
              <w:sz w:val="20"/>
              <w:szCs w:val="20"/>
            </w:rPr>
            <w:t>Prodi Komunikasi dan Penyiaran Islam</w:t>
          </w:r>
        </w:p>
        <w:p w:rsidR="00DC3D40" w:rsidRPr="00763466" w:rsidRDefault="00BD48EC" w:rsidP="00763466">
          <w:pPr>
            <w:spacing w:before="0" w:line="240" w:lineRule="auto"/>
            <w:jc w:val="right"/>
            <w:rPr>
              <w:rFonts w:ascii="Garamond" w:hAnsi="Garamond"/>
              <w:sz w:val="20"/>
              <w:szCs w:val="20"/>
            </w:rPr>
          </w:pPr>
          <w:r>
            <w:rPr>
              <w:rFonts w:ascii="Garamond" w:hAnsi="Garamond"/>
              <w:sz w:val="20"/>
              <w:szCs w:val="20"/>
              <w:lang w:val="en-ID"/>
            </w:rPr>
            <w:t>ISQI</w:t>
          </w:r>
          <w:r w:rsidR="00DC3D40" w:rsidRPr="00763466">
            <w:rPr>
              <w:rFonts w:ascii="Garamond" w:hAnsi="Garamond"/>
              <w:sz w:val="20"/>
              <w:szCs w:val="20"/>
            </w:rPr>
            <w:t xml:space="preserve"> Sunan Pandanaran Yogyakarta</w:t>
          </w:r>
        </w:p>
        <w:p w:rsidR="00BD48EC" w:rsidRPr="00BD48EC" w:rsidRDefault="00E9709B" w:rsidP="00763466">
          <w:pPr>
            <w:spacing w:before="0" w:line="240" w:lineRule="auto"/>
            <w:jc w:val="right"/>
            <w:rPr>
              <w:rFonts w:ascii="Garamond" w:hAnsi="Garamond"/>
              <w:sz w:val="20"/>
              <w:szCs w:val="20"/>
            </w:rPr>
          </w:pPr>
          <w:hyperlink r:id="rId2" w:history="1">
            <w:r w:rsidR="00BD48EC" w:rsidRPr="00BD48EC">
              <w:rPr>
                <w:rStyle w:val="Hyperlink"/>
                <w:rFonts w:ascii="Garamond" w:hAnsi="Garamond" w:cs="Calibri"/>
                <w:color w:val="auto"/>
                <w:sz w:val="20"/>
                <w:szCs w:val="20"/>
                <w:u w:val="none"/>
              </w:rPr>
              <w:t>https://jurnal.isqisunanpandanaran.ac.id/</w:t>
            </w:r>
          </w:hyperlink>
        </w:p>
        <w:p w:rsidR="00DC3D40" w:rsidRPr="007F0D1F" w:rsidRDefault="00BD48EC" w:rsidP="00763466">
          <w:pPr>
            <w:spacing w:before="0" w:line="240" w:lineRule="auto"/>
            <w:jc w:val="right"/>
          </w:pPr>
          <w:r w:rsidRPr="00BD48EC">
            <w:rPr>
              <w:rFonts w:ascii="Garamond" w:hAnsi="Garamond"/>
              <w:sz w:val="20"/>
              <w:szCs w:val="20"/>
            </w:rPr>
            <w:t>index.php/afada/</w:t>
          </w:r>
        </w:p>
      </w:tc>
    </w:tr>
  </w:tbl>
  <w:p w:rsidR="00F75E10" w:rsidRPr="00DC3D40" w:rsidRDefault="00F75E10" w:rsidP="00763466">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2A1"/>
    <w:multiLevelType w:val="hybridMultilevel"/>
    <w:tmpl w:val="18BA0A9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3F024A3"/>
    <w:multiLevelType w:val="multilevel"/>
    <w:tmpl w:val="13F024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F52D02"/>
    <w:multiLevelType w:val="hybridMultilevel"/>
    <w:tmpl w:val="7ADE3878"/>
    <w:lvl w:ilvl="0" w:tplc="24064902">
      <w:start w:val="1"/>
      <w:numFmt w:val="lowerLetter"/>
      <w:lvlText w:val="%1."/>
      <w:lvlJc w:val="left"/>
      <w:pPr>
        <w:ind w:left="1080" w:hanging="360"/>
      </w:pPr>
      <w:rPr>
        <w:rFonts w:hint="default"/>
      </w:rPr>
    </w:lvl>
    <w:lvl w:ilvl="1" w:tplc="BD7A64C2">
      <w:start w:val="1"/>
      <w:numFmt w:val="decimal"/>
      <w:lvlText w:val="%2)"/>
      <w:lvlJc w:val="left"/>
      <w:pPr>
        <w:ind w:left="1800" w:hanging="360"/>
      </w:pPr>
      <w:rPr>
        <w:rFonts w:asciiTheme="majorBidi" w:hAnsiTheme="majorBidi" w:cstheme="majorBidi" w:hint="default"/>
        <w:i w:val="0"/>
        <w:iCs w:val="0"/>
      </w:rPr>
    </w:lvl>
    <w:lvl w:ilvl="2" w:tplc="C6D6A0CA">
      <w:start w:val="1"/>
      <w:numFmt w:val="decimal"/>
      <w:lvlText w:val="%3."/>
      <w:lvlJc w:val="left"/>
      <w:pPr>
        <w:ind w:left="2700" w:hanging="360"/>
      </w:pPr>
      <w:rPr>
        <w:rFonts w:hint="default"/>
      </w:rPr>
    </w:lvl>
    <w:lvl w:ilvl="3" w:tplc="489A926C">
      <w:start w:val="1"/>
      <w:numFmt w:val="upperLetter"/>
      <w:lvlText w:val="%4."/>
      <w:lvlJc w:val="left"/>
      <w:pPr>
        <w:ind w:left="3240" w:hanging="360"/>
      </w:pPr>
      <w:rPr>
        <w:rFonts w:hint="default"/>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CC3145F"/>
    <w:multiLevelType w:val="hybridMultilevel"/>
    <w:tmpl w:val="3A80A048"/>
    <w:lvl w:ilvl="0" w:tplc="D36ECCEC">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1212" w:hanging="360"/>
      </w:pPr>
    </w:lvl>
    <w:lvl w:ilvl="4" w:tplc="04210019">
      <w:start w:val="1"/>
      <w:numFmt w:val="lowerLetter"/>
      <w:lvlText w:val="%5."/>
      <w:lvlJc w:val="left"/>
      <w:pPr>
        <w:ind w:left="3960" w:hanging="360"/>
      </w:pPr>
    </w:lvl>
    <w:lvl w:ilvl="5" w:tplc="3809001B">
      <w:start w:val="1"/>
      <w:numFmt w:val="lowerRoman"/>
      <w:lvlText w:val="%6."/>
      <w:lvlJc w:val="right"/>
      <w:pPr>
        <w:ind w:left="4680" w:hanging="180"/>
      </w:pPr>
    </w:lvl>
    <w:lvl w:ilvl="6" w:tplc="64AC9E5A">
      <w:start w:val="1"/>
      <w:numFmt w:val="decimal"/>
      <w:lvlText w:val="%7)"/>
      <w:lvlJc w:val="left"/>
      <w:pPr>
        <w:ind w:left="5400" w:hanging="360"/>
      </w:pPr>
      <w:rPr>
        <w:rFonts w:hint="default"/>
        <w:i w:val="0"/>
        <w:iCs w:val="0"/>
      </w:r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1D615806"/>
    <w:multiLevelType w:val="hybridMultilevel"/>
    <w:tmpl w:val="F454CE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E8D315D"/>
    <w:multiLevelType w:val="multilevel"/>
    <w:tmpl w:val="1E8D31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45724E6"/>
    <w:multiLevelType w:val="hybridMultilevel"/>
    <w:tmpl w:val="31B0927A"/>
    <w:lvl w:ilvl="0" w:tplc="04210011">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B50EE2"/>
    <w:multiLevelType w:val="hybridMultilevel"/>
    <w:tmpl w:val="0B2C108A"/>
    <w:lvl w:ilvl="0" w:tplc="210ACAC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5CC728F"/>
    <w:multiLevelType w:val="multilevel"/>
    <w:tmpl w:val="45CC7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E310351"/>
    <w:multiLevelType w:val="multilevel"/>
    <w:tmpl w:val="4E3103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6B186A"/>
    <w:multiLevelType w:val="hybridMultilevel"/>
    <w:tmpl w:val="5ABAF9C0"/>
    <w:lvl w:ilvl="0" w:tplc="E63C1F48">
      <w:start w:val="1"/>
      <w:numFmt w:val="decimal"/>
      <w:lvlText w:val="%1."/>
      <w:lvlJc w:val="left"/>
      <w:pPr>
        <w:ind w:left="720" w:hanging="360"/>
      </w:pPr>
      <w:rPr>
        <w:rFonts w:hint="default"/>
        <w:b w:val="0"/>
        <w:lang w:val="id-ID"/>
      </w:rPr>
    </w:lvl>
    <w:lvl w:ilvl="1" w:tplc="1B28209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D62567"/>
    <w:multiLevelType w:val="hybridMultilevel"/>
    <w:tmpl w:val="A6B4CC72"/>
    <w:lvl w:ilvl="0" w:tplc="FD483C5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nsid w:val="74787598"/>
    <w:multiLevelType w:val="hybridMultilevel"/>
    <w:tmpl w:val="380CAB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B0E0FA9"/>
    <w:multiLevelType w:val="hybridMultilevel"/>
    <w:tmpl w:val="A4024AC6"/>
    <w:lvl w:ilvl="0" w:tplc="56242A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4"/>
  </w:num>
  <w:num w:numId="2">
    <w:abstractNumId w:val="3"/>
  </w:num>
  <w:num w:numId="3">
    <w:abstractNumId w:val="11"/>
  </w:num>
  <w:num w:numId="4">
    <w:abstractNumId w:val="7"/>
  </w:num>
  <w:num w:numId="5">
    <w:abstractNumId w:val="10"/>
  </w:num>
  <w:num w:numId="6">
    <w:abstractNumId w:val="2"/>
  </w:num>
  <w:num w:numId="7">
    <w:abstractNumId w:val="13"/>
  </w:num>
  <w:num w:numId="8">
    <w:abstractNumId w:val="6"/>
  </w:num>
  <w:num w:numId="9">
    <w:abstractNumId w:val="0"/>
  </w:num>
  <w:num w:numId="10">
    <w:abstractNumId w:val="12"/>
  </w:num>
  <w:num w:numId="11">
    <w:abstractNumId w:val="8"/>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0"/>
    <w:rsid w:val="000A0A73"/>
    <w:rsid w:val="00176ABB"/>
    <w:rsid w:val="00192C13"/>
    <w:rsid w:val="001D44DB"/>
    <w:rsid w:val="00200835"/>
    <w:rsid w:val="00206FA8"/>
    <w:rsid w:val="00234A4E"/>
    <w:rsid w:val="0023567C"/>
    <w:rsid w:val="002A4459"/>
    <w:rsid w:val="003504B8"/>
    <w:rsid w:val="00352DE4"/>
    <w:rsid w:val="003B5EBE"/>
    <w:rsid w:val="003E7638"/>
    <w:rsid w:val="004E554E"/>
    <w:rsid w:val="005E59FB"/>
    <w:rsid w:val="00606FA9"/>
    <w:rsid w:val="006312A3"/>
    <w:rsid w:val="006B6AFF"/>
    <w:rsid w:val="00763466"/>
    <w:rsid w:val="009E4285"/>
    <w:rsid w:val="00A016B4"/>
    <w:rsid w:val="00A1542D"/>
    <w:rsid w:val="00A53A5D"/>
    <w:rsid w:val="00B346FE"/>
    <w:rsid w:val="00B45025"/>
    <w:rsid w:val="00BB00B7"/>
    <w:rsid w:val="00BD48EC"/>
    <w:rsid w:val="00CF06A5"/>
    <w:rsid w:val="00DC3D40"/>
    <w:rsid w:val="00E00D25"/>
    <w:rsid w:val="00E27D5B"/>
    <w:rsid w:val="00E9709B"/>
    <w:rsid w:val="00EF1485"/>
    <w:rsid w:val="00F024B1"/>
    <w:rsid w:val="00F0595E"/>
    <w:rsid w:val="00F75E10"/>
    <w:rsid w:val="00FA4C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0409C-7E63-4F53-A855-6F0A077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aliases w:val="Body of text,Body of text+2,Colorful List - Accent 11,Medium Grid 1 - Accent 21,Body of text+1,Body of text+3,List Paragraph11"/>
    <w:basedOn w:val="Normal"/>
    <w:link w:val="ListParagraphChar"/>
    <w:uiPriority w:val="34"/>
    <w:qFormat/>
    <w:rsid w:val="00D46A76"/>
    <w:pPr>
      <w:ind w:left="720"/>
      <w:contextualSpacing/>
    </w:pPr>
  </w:style>
  <w:style w:type="paragraph" w:customStyle="1" w:styleId="Afaada13Prodi">
    <w:name w:val="Afaada_1.3 Prodi"/>
    <w:autoRedefine/>
    <w:qFormat/>
    <w:rsid w:val="009B7F95"/>
    <w:pPr>
      <w:jc w:val="center"/>
    </w:pPr>
    <w:rPr>
      <w:rFonts w:ascii="Garamond" w:eastAsia="Times New Roman" w:hAnsi="Garamond"/>
      <w:bCs/>
      <w:szCs w:val="28"/>
    </w:rPr>
  </w:style>
  <w:style w:type="paragraph" w:customStyle="1" w:styleId="Afaada12Penulis">
    <w:name w:val="Afaada_1.2 Penulis"/>
    <w:basedOn w:val="Normal"/>
    <w:link w:val="Afaada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Afaada12PenulisChar">
    <w:name w:val="Afaada_1.2 Penulis Char"/>
    <w:link w:val="Afaada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Afaada11Judul">
    <w:name w:val="Afaada_1.1 Judul"/>
    <w:basedOn w:val="Normal"/>
    <w:link w:val="Afaada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Afaada11JudulChar">
    <w:name w:val="Afaada_1.1 Judul Char"/>
    <w:link w:val="Afaada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Afaada14Email">
    <w:name w:val="Afaada_1.4 Email"/>
    <w:autoRedefine/>
    <w:qFormat/>
    <w:rsid w:val="009B57F5"/>
    <w:pPr>
      <w:jc w:val="center"/>
    </w:pPr>
    <w:rPr>
      <w:rFonts w:ascii="Garamond" w:eastAsia="Times New Roman" w:hAnsi="Garamond"/>
      <w:i/>
      <w:iCs/>
      <w:szCs w:val="24"/>
    </w:rPr>
  </w:style>
  <w:style w:type="paragraph" w:customStyle="1" w:styleId="Afaada16aAbstractJudul">
    <w:name w:val="Afaada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Afaada16bAbstractBody">
    <w:name w:val="Afaada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Afaada15aAbstrakJudul">
    <w:name w:val="Afaada_1.5a Abstrak Judul"/>
    <w:qFormat/>
    <w:rsid w:val="00977AD5"/>
    <w:pPr>
      <w:spacing w:before="240"/>
      <w:jc w:val="center"/>
    </w:pPr>
    <w:rPr>
      <w:rFonts w:ascii="Garamond" w:eastAsia="Times New Roman" w:hAnsi="Garamond"/>
      <w:b/>
      <w:i/>
      <w:sz w:val="24"/>
      <w:szCs w:val="24"/>
      <w:lang w:val="en-US"/>
    </w:rPr>
  </w:style>
  <w:style w:type="paragraph" w:customStyle="1" w:styleId="Afaada15bAbstrakBody">
    <w:name w:val="Afaada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Afaada16cKeywords">
    <w:name w:val="Afaada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Afaada21HeadingPENDAHULUANdll">
    <w:name w:val="Afaada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Afaada15cKataKunci">
    <w:name w:val="Afaada_1.5c Kata Kunci"/>
    <w:basedOn w:val="Normal"/>
    <w:autoRedefine/>
    <w:qFormat/>
    <w:rsid w:val="00A6486B"/>
    <w:pPr>
      <w:widowControl w:val="0"/>
      <w:autoSpaceDE w:val="0"/>
      <w:autoSpaceDN w:val="0"/>
      <w:adjustRightInd w:val="0"/>
      <w:spacing w:line="240" w:lineRule="auto"/>
      <w:ind w:left="1418" w:right="-32" w:hanging="1418"/>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Footnote Text Char Char Char"/>
    <w:basedOn w:val="Normal"/>
    <w:link w:val="FootnoteTextChar"/>
    <w:uiPriority w:val="99"/>
    <w:unhideWhenUsed/>
    <w:qFormat/>
    <w:rsid w:val="00206FA8"/>
    <w:pPr>
      <w:spacing w:before="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206FA8"/>
    <w:rPr>
      <w:rFonts w:asciiTheme="minorHAnsi" w:eastAsiaTheme="minorHAnsi" w:hAnsiTheme="minorHAnsi" w:cstheme="minorBidi"/>
      <w:sz w:val="20"/>
      <w:szCs w:val="20"/>
      <w:lang w:val="en-ID" w:eastAsia="en-US"/>
    </w:rPr>
  </w:style>
  <w:style w:type="character" w:styleId="FootnoteReference">
    <w:name w:val="footnote reference"/>
    <w:basedOn w:val="DefaultParagraphFont"/>
    <w:uiPriority w:val="99"/>
    <w:unhideWhenUsed/>
    <w:qFormat/>
    <w:rsid w:val="00206FA8"/>
    <w:rPr>
      <w:vertAlign w:val="superscript"/>
    </w:rPr>
  </w:style>
  <w:style w:type="character" w:customStyle="1" w:styleId="ListParagraphChar">
    <w:name w:val="List Paragraph Char"/>
    <w:aliases w:val="Body of text Char,Body of text+2 Char,Colorful List - Accent 11 Char,Medium Grid 1 - Accent 21 Char,Body of text+1 Char,Body of text+3 Char,List Paragraph11 Char"/>
    <w:link w:val="ListParagraph"/>
    <w:uiPriority w:val="34"/>
    <w:locked/>
    <w:rsid w:val="00206FA8"/>
    <w:rPr>
      <w:rFonts w:eastAsia="Times New Roman"/>
    </w:rPr>
  </w:style>
  <w:style w:type="character" w:customStyle="1" w:styleId="selectable-text">
    <w:name w:val="selectable-text"/>
    <w:basedOn w:val="DefaultParagraphFont"/>
    <w:qFormat/>
    <w:rsid w:val="00BD48EC"/>
  </w:style>
  <w:style w:type="paragraph" w:styleId="NormalWeb">
    <w:name w:val="Normal (Web)"/>
    <w:basedOn w:val="Normal"/>
    <w:uiPriority w:val="99"/>
    <w:unhideWhenUsed/>
    <w:qFormat/>
    <w:rsid w:val="00BD48EC"/>
    <w:pPr>
      <w:spacing w:before="100" w:beforeAutospacing="1" w:after="100" w:afterAutospacing="1" w:line="240" w:lineRule="auto"/>
    </w:pPr>
    <w:rPr>
      <w:rFonts w:ascii="Times New Roman" w:hAnsi="Times New Roman" w:cs="Times New Roman"/>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jurnal.isqisunanpandanaran.ac.i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APu+9Cgcech8v8fmXfPqG4Dwg==">CgMxLjAyCGguZ2pkZ3hzMgloLjMwajB6bGw4AHIhMXhjRFBuSUU4NWhhRjczOTVYYXFNN1Z6WFVmdmN5Ykti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Syarifudin</dc:creator>
  <cp:lastModifiedBy>HP</cp:lastModifiedBy>
  <cp:revision>2</cp:revision>
  <cp:lastPrinted>2024-09-04T05:12:00Z</cp:lastPrinted>
  <dcterms:created xsi:type="dcterms:W3CDTF">2025-06-12T16:03:00Z</dcterms:created>
  <dcterms:modified xsi:type="dcterms:W3CDTF">2025-06-12T16:03:00Z</dcterms:modified>
</cp:coreProperties>
</file>